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66" w:rsidRPr="00690FFF" w:rsidRDefault="004D2966" w:rsidP="004D2966">
      <w:pPr>
        <w:rPr>
          <w:rFonts w:ascii="Arial" w:hAnsi="Arial" w:cs="Arial"/>
          <w:lang w:val="en-US" w:eastAsia="en-US"/>
        </w:rPr>
      </w:pPr>
      <w:r w:rsidRPr="00690FFF">
        <w:rPr>
          <w:rFonts w:ascii="Arial" w:hAnsi="Arial" w:cs="Arial"/>
          <w:b/>
          <w:lang w:val="en-US" w:eastAsia="en-US"/>
        </w:rPr>
        <w:t>HOTEL ADMINISTRATION (3 years, plus an optional foundation year,</w:t>
      </w:r>
      <w:r w:rsidRPr="00690FFF">
        <w:rPr>
          <w:rFonts w:ascii="Arial" w:hAnsi="Arial" w:cs="Arial"/>
          <w:lang w:val="en-US" w:eastAsia="en-US"/>
        </w:rPr>
        <w:t xml:space="preserve"> </w:t>
      </w:r>
      <w:r w:rsidRPr="00690FFF">
        <w:rPr>
          <w:rFonts w:ascii="Arial" w:hAnsi="Arial" w:cs="Arial"/>
          <w:b/>
          <w:bCs/>
          <w:lang w:val="en-US" w:eastAsia="en-US"/>
        </w:rPr>
        <w:t>Higher Diploma)</w:t>
      </w:r>
      <w:r w:rsidRPr="00690FFF">
        <w:rPr>
          <w:rFonts w:ascii="Arial" w:hAnsi="Arial" w:cs="Arial"/>
          <w:lang w:val="en-US" w:eastAsia="en-US"/>
        </w:rPr>
        <w:t xml:space="preserve"> </w:t>
      </w:r>
    </w:p>
    <w:p w:rsidR="004D2966" w:rsidRPr="00690FFF" w:rsidRDefault="004D2966" w:rsidP="004D2966">
      <w:pPr>
        <w:rPr>
          <w:rFonts w:ascii="Arial" w:hAnsi="Arial" w:cs="Arial"/>
          <w:i/>
          <w:iCs/>
          <w:lang w:eastAsia="en-US"/>
        </w:rPr>
      </w:pPr>
      <w:r w:rsidRPr="00690FFF">
        <w:rPr>
          <w:rFonts w:ascii="Arial" w:hAnsi="Arial" w:cs="Arial"/>
          <w:i/>
          <w:iCs/>
          <w:lang w:val="en-US" w:eastAsia="en-US"/>
        </w:rPr>
        <w:t xml:space="preserve">- This program of study is </w:t>
      </w:r>
      <w:r w:rsidRPr="00CD2AB4">
        <w:rPr>
          <w:rFonts w:ascii="Arial" w:hAnsi="Arial" w:cs="Arial"/>
          <w:b/>
          <w:i/>
          <w:iCs/>
          <w:lang w:val="en-US" w:eastAsia="en-US"/>
        </w:rPr>
        <w:t>ACC</w:t>
      </w:r>
      <w:r>
        <w:rPr>
          <w:rFonts w:ascii="Arial" w:hAnsi="Arial" w:cs="Arial"/>
          <w:b/>
          <w:i/>
          <w:iCs/>
          <w:lang w:val="en-US" w:eastAsia="en-US"/>
        </w:rPr>
        <w:t>R</w:t>
      </w:r>
      <w:r w:rsidRPr="00CD2AB4">
        <w:rPr>
          <w:rFonts w:ascii="Arial" w:hAnsi="Arial" w:cs="Arial"/>
          <w:b/>
          <w:i/>
          <w:iCs/>
          <w:lang w:val="en-US" w:eastAsia="en-US"/>
        </w:rPr>
        <w:t>EDITED BY CYQAA</w:t>
      </w:r>
    </w:p>
    <w:p w:rsidR="004D2966" w:rsidRPr="00690FFF" w:rsidRDefault="004D2966" w:rsidP="004D2966">
      <w:pPr>
        <w:keepNext/>
        <w:jc w:val="both"/>
        <w:outlineLvl w:val="1"/>
        <w:rPr>
          <w:rFonts w:ascii="Arial" w:hAnsi="Arial" w:cs="Arial"/>
          <w:b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 w:rsidRPr="00690FFF">
        <w:rPr>
          <w:rFonts w:ascii="Arial" w:hAnsi="Arial" w:cs="Arial"/>
          <w:snapToGrid w:val="0"/>
          <w:lang w:val="en-US" w:eastAsia="en-US"/>
        </w:rPr>
        <w:t xml:space="preserve">The Hotel Administration is a three-year full time program involving two summer periods of industrial placement in leading hotels all over </w:t>
      </w:r>
      <w:smartTag w:uri="urn:schemas-microsoft-com:office:smarttags" w:element="country-region">
        <w:smartTag w:uri="urn:schemas-microsoft-com:office:smarttags" w:element="place">
          <w:r w:rsidRPr="00690FFF">
            <w:rPr>
              <w:rFonts w:ascii="Arial" w:hAnsi="Arial" w:cs="Arial"/>
              <w:snapToGrid w:val="0"/>
              <w:lang w:val="en-US" w:eastAsia="en-US"/>
            </w:rPr>
            <w:t>Cyprus</w:t>
          </w:r>
        </w:smartTag>
      </w:smartTag>
      <w:r w:rsidRPr="00690FFF">
        <w:rPr>
          <w:rFonts w:ascii="Arial" w:hAnsi="Arial" w:cs="Arial"/>
          <w:snapToGrid w:val="0"/>
          <w:lang w:val="en-US" w:eastAsia="en-US"/>
        </w:rPr>
        <w:t xml:space="preserve">. Practical training normally takes place after the completion of the second semester. The program offers the opportunity for an all-round training in hotel administration and opens the gate to supervisory level positions in the hospitality industry. Upon successful completion of the three-year program, students </w:t>
      </w:r>
      <w:proofErr w:type="gramStart"/>
      <w:r w:rsidRPr="00690FFF">
        <w:rPr>
          <w:rFonts w:ascii="Arial" w:hAnsi="Arial" w:cs="Arial"/>
          <w:snapToGrid w:val="0"/>
          <w:lang w:val="en-US" w:eastAsia="en-US"/>
        </w:rPr>
        <w:t>are awarded</w:t>
      </w:r>
      <w:proofErr w:type="gramEnd"/>
      <w:r w:rsidRPr="00690FFF">
        <w:rPr>
          <w:rFonts w:ascii="Arial" w:hAnsi="Arial" w:cs="Arial"/>
          <w:snapToGrid w:val="0"/>
          <w:lang w:val="en-US" w:eastAsia="en-US"/>
        </w:rPr>
        <w:t xml:space="preserve"> the Higher Diploma in Hotel Administration. </w:t>
      </w: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 w:rsidRPr="00690FFF">
        <w:rPr>
          <w:rFonts w:ascii="Arial" w:hAnsi="Arial" w:cs="Arial"/>
          <w:snapToGrid w:val="0"/>
          <w:lang w:val="en-US" w:eastAsia="en-US"/>
        </w:rPr>
        <w:t xml:space="preserve">This program is composed of three years of institutional teaching and two four-month summer periods of work experience. </w:t>
      </w: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 w:rsidRPr="00690FFF">
        <w:rPr>
          <w:rFonts w:ascii="Arial" w:hAnsi="Arial" w:cs="Arial"/>
          <w:snapToGrid w:val="0"/>
          <w:lang w:val="en-US" w:eastAsia="en-US"/>
        </w:rPr>
        <w:t xml:space="preserve">The first year emphasizes on the Food and Beverage theory and practice combined with other related subjects. The College will try to arrange work placement in a reputable hotel, where students gain a lot of experience. The second year emphasizes on the Rooms Division with reception, housekeeping and related subjects. A second work placement completes the second year. The last year of study concentrates on management theories and practices, which </w:t>
      </w:r>
      <w:proofErr w:type="gramStart"/>
      <w:r w:rsidRPr="00690FFF">
        <w:rPr>
          <w:rFonts w:ascii="Arial" w:hAnsi="Arial" w:cs="Arial"/>
          <w:snapToGrid w:val="0"/>
          <w:lang w:val="en-US" w:eastAsia="en-US"/>
        </w:rPr>
        <w:t>are directly related</w:t>
      </w:r>
      <w:proofErr w:type="gramEnd"/>
      <w:r w:rsidRPr="00690FFF">
        <w:rPr>
          <w:rFonts w:ascii="Arial" w:hAnsi="Arial" w:cs="Arial"/>
          <w:snapToGrid w:val="0"/>
          <w:lang w:val="en-US" w:eastAsia="en-US"/>
        </w:rPr>
        <w:t xml:space="preserve"> to the Hotel industry. Foreign languages </w:t>
      </w:r>
      <w:proofErr w:type="gramStart"/>
      <w:r w:rsidRPr="00690FFF">
        <w:rPr>
          <w:rFonts w:ascii="Arial" w:hAnsi="Arial" w:cs="Arial"/>
          <w:snapToGrid w:val="0"/>
          <w:lang w:val="en-US" w:eastAsia="en-US"/>
        </w:rPr>
        <w:t>are taught</w:t>
      </w:r>
      <w:proofErr w:type="gramEnd"/>
      <w:r w:rsidRPr="00690FFF">
        <w:rPr>
          <w:rFonts w:ascii="Arial" w:hAnsi="Arial" w:cs="Arial"/>
          <w:snapToGrid w:val="0"/>
          <w:lang w:val="en-US" w:eastAsia="en-US"/>
        </w:rPr>
        <w:t xml:space="preserve"> throughout the first and second year. </w:t>
      </w: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 w:rsidRPr="00690FFF">
        <w:rPr>
          <w:rFonts w:ascii="Arial" w:hAnsi="Arial" w:cs="Arial"/>
          <w:snapToGrid w:val="0"/>
          <w:lang w:val="en-US" w:eastAsia="en-US"/>
        </w:rPr>
        <w:t xml:space="preserve">Graduates may continue their education further by joining the fourth year of the Hospitality Management program of study and obtain the </w:t>
      </w:r>
      <w:proofErr w:type="spellStart"/>
      <w:r w:rsidRPr="00690FFF">
        <w:rPr>
          <w:rFonts w:ascii="Arial" w:hAnsi="Arial" w:cs="Arial"/>
          <w:snapToGrid w:val="0"/>
          <w:lang w:val="en-US" w:eastAsia="en-US"/>
        </w:rPr>
        <w:t>Bachelors</w:t>
      </w:r>
      <w:proofErr w:type="spellEnd"/>
      <w:r w:rsidRPr="00690FFF">
        <w:rPr>
          <w:rFonts w:ascii="Arial" w:hAnsi="Arial" w:cs="Arial"/>
          <w:snapToGrid w:val="0"/>
          <w:lang w:val="en-US" w:eastAsia="en-US"/>
        </w:rPr>
        <w:t xml:space="preserve"> degree. They also have the opportunity to transfer to foreign universities to obtain a Bachelor’s degree.</w:t>
      </w: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 w:rsidRPr="00690FFF">
        <w:rPr>
          <w:rFonts w:ascii="Arial" w:hAnsi="Arial" w:cs="Arial"/>
          <w:snapToGrid w:val="0"/>
          <w:lang w:val="en-US" w:eastAsia="en-US"/>
        </w:rPr>
        <w:t>There are two intakes per year: October and February.</w:t>
      </w: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</w:p>
    <w:p w:rsidR="004D2966" w:rsidRPr="00690FFF" w:rsidRDefault="004D2966" w:rsidP="004D2966">
      <w:pPr>
        <w:widowControl w:val="0"/>
        <w:tabs>
          <w:tab w:val="center" w:pos="4320"/>
          <w:tab w:val="right" w:pos="8640"/>
        </w:tabs>
        <w:jc w:val="both"/>
        <w:rPr>
          <w:rFonts w:ascii="Arial" w:hAnsi="Arial" w:cs="Arial"/>
          <w:snapToGrid w:val="0"/>
          <w:lang w:val="en-US" w:eastAsia="en-US"/>
        </w:rPr>
      </w:pPr>
      <w:r>
        <w:rPr>
          <w:rFonts w:ascii="Arial" w:hAnsi="Arial" w:cs="Arial"/>
          <w:snapToGrid w:val="0"/>
          <w:lang w:val="en-US" w:eastAsia="en-US"/>
        </w:rPr>
        <w:br w:type="page"/>
      </w:r>
    </w:p>
    <w:p w:rsidR="004D2966" w:rsidRPr="00690FFF" w:rsidRDefault="004D2966" w:rsidP="004D2966">
      <w:pPr>
        <w:tabs>
          <w:tab w:val="center" w:pos="4735"/>
        </w:tabs>
        <w:jc w:val="center"/>
        <w:rPr>
          <w:rFonts w:ascii="Arial" w:hAnsi="Arial" w:cs="Arial"/>
          <w:b/>
          <w:lang w:val="en-US" w:eastAsia="en-US"/>
        </w:rPr>
      </w:pPr>
    </w:p>
    <w:p w:rsidR="004D2966" w:rsidRPr="000F15FC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  <w:r w:rsidRPr="000F15FC">
        <w:rPr>
          <w:rFonts w:ascii="Arial" w:eastAsia="Calibri" w:hAnsi="Arial" w:cs="Arial"/>
          <w:b/>
          <w:bCs/>
          <w:lang w:val="en-US" w:eastAsia="en-US"/>
        </w:rPr>
        <w:t>HIGHER DIPLOMA IN HOTEL ADMINISTRATION</w:t>
      </w:r>
    </w:p>
    <w:p w:rsidR="004D2966" w:rsidRPr="000F15FC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</w:p>
    <w:p w:rsidR="004D2966" w:rsidRPr="000F15FC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  <w:r w:rsidRPr="000F15FC">
        <w:rPr>
          <w:rFonts w:ascii="Arial" w:eastAsia="Calibri" w:hAnsi="Arial" w:cs="Arial"/>
          <w:b/>
          <w:bCs/>
          <w:lang w:val="en-US" w:eastAsia="en-US"/>
        </w:rPr>
        <w:t>TABLE 2-COURSE DISTRIBUTION PER SEMESTER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701"/>
        <w:gridCol w:w="2551"/>
        <w:gridCol w:w="1276"/>
        <w:gridCol w:w="567"/>
        <w:gridCol w:w="567"/>
        <w:gridCol w:w="850"/>
        <w:gridCol w:w="851"/>
        <w:gridCol w:w="992"/>
      </w:tblGrid>
      <w:tr w:rsidR="004D2966" w:rsidRPr="000F15FC" w:rsidTr="007D01C7">
        <w:tc>
          <w:tcPr>
            <w:tcW w:w="640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>Α/Α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Course Type</w:t>
            </w:r>
          </w:p>
        </w:tc>
        <w:tc>
          <w:tcPr>
            <w:tcW w:w="2551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Course Name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Course Code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Periods per week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Period duration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Number of weeks/</w:t>
            </w:r>
          </w:p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Academic semester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Total periods</w:t>
            </w: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>/</w:t>
            </w:r>
          </w:p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Academic semester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 xml:space="preserve">Number of </w:t>
            </w:r>
            <w:r w:rsidRPr="000F15FC">
              <w:rPr>
                <w:rFonts w:ascii="Arial" w:eastAsia="Calibri" w:hAnsi="Arial" w:cs="Arial"/>
                <w:b/>
                <w:bCs/>
                <w:lang w:eastAsia="en-US"/>
              </w:rPr>
              <w:t>ECTS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 xml:space="preserve">Α’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 (30 ECTS)</w:t>
            </w:r>
          </w:p>
        </w:tc>
      </w:tr>
      <w:tr w:rsidR="004D2966" w:rsidRPr="000F15FC" w:rsidTr="007D01C7">
        <w:trPr>
          <w:trHeight w:val="844"/>
        </w:trPr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1"/>
              </w:numPr>
              <w:tabs>
                <w:tab w:val="num" w:pos="692"/>
              </w:tabs>
              <w:spacing w:before="120" w:after="120" w:line="259" w:lineRule="auto"/>
              <w:ind w:left="692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Computer Fundamentals I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jc w:val="center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COM103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rPr>
          <w:trHeight w:val="418"/>
        </w:trPr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1"/>
              </w:numPr>
              <w:tabs>
                <w:tab w:val="num" w:pos="692"/>
              </w:tabs>
              <w:spacing w:before="120" w:after="120" w:line="259" w:lineRule="auto"/>
              <w:ind w:left="692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r w:rsidRPr="000F15FC">
              <w:rPr>
                <w:rFonts w:ascii="Arial" w:eastAsia="Calibri" w:hAnsi="Arial" w:cs="Arial"/>
                <w:lang w:val="en-US"/>
              </w:rPr>
              <w:t>Food and Beverage Service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HOT116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1"/>
              </w:numPr>
              <w:tabs>
                <w:tab w:val="num" w:pos="692"/>
              </w:tabs>
              <w:spacing w:before="120" w:after="120" w:line="259" w:lineRule="auto"/>
              <w:ind w:left="692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 xml:space="preserve">The technique of  </w:t>
            </w:r>
            <w:proofErr w:type="spellStart"/>
            <w:r w:rsidRPr="000F15FC">
              <w:rPr>
                <w:rFonts w:ascii="Arial" w:eastAsia="Calibri" w:hAnsi="Arial" w:cs="Arial"/>
                <w:lang w:val="fr-FR" w:eastAsia="en-US"/>
              </w:rPr>
              <w:t>writing</w:t>
            </w:r>
            <w:proofErr w:type="spellEnd"/>
            <w:r w:rsidRPr="000F15FC">
              <w:rPr>
                <w:rFonts w:ascii="Arial" w:eastAsia="Calibri" w:hAnsi="Arial" w:cs="Arial"/>
                <w:lang w:val="fr-FR" w:eastAsia="en-US"/>
              </w:rPr>
              <w:t xml:space="preserve"> and </w:t>
            </w:r>
            <w:proofErr w:type="spellStart"/>
            <w:r w:rsidRPr="000F15FC">
              <w:rPr>
                <w:rFonts w:ascii="Arial" w:eastAsia="Calibri" w:hAnsi="Arial" w:cs="Arial"/>
                <w:lang w:val="fr-FR" w:eastAsia="en-US"/>
              </w:rPr>
              <w:t>language</w:t>
            </w:r>
            <w:proofErr w:type="spellEnd"/>
            <w:r w:rsidRPr="000F15FC">
              <w:rPr>
                <w:rFonts w:ascii="Arial" w:eastAsia="Calibri" w:hAnsi="Arial" w:cs="Arial"/>
                <w:lang w:val="fr-FR" w:eastAsia="en-US"/>
              </w:rPr>
              <w:t xml:space="preserve"> </w:t>
            </w:r>
            <w:proofErr w:type="spellStart"/>
            <w:r w:rsidRPr="000F15FC">
              <w:rPr>
                <w:rFonts w:ascii="Arial" w:eastAsia="Calibri" w:hAnsi="Arial" w:cs="Arial"/>
                <w:lang w:val="fr-FR" w:eastAsia="en-US"/>
              </w:rPr>
              <w:t>studies</w:t>
            </w:r>
            <w:proofErr w:type="spellEnd"/>
            <w:r w:rsidRPr="000F15FC">
              <w:rPr>
                <w:rFonts w:ascii="Arial" w:eastAsia="Calibri" w:hAnsi="Arial" w:cs="Arial"/>
                <w:lang w:val="fr-FR" w:eastAsia="en-US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jc w:val="center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ENG121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1"/>
              </w:numPr>
              <w:tabs>
                <w:tab w:val="num" w:pos="692"/>
              </w:tabs>
              <w:spacing w:before="120" w:after="120" w:line="259" w:lineRule="auto"/>
              <w:ind w:left="692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eastAsia="en-US"/>
              </w:rPr>
              <w:t xml:space="preserve">Introduction to the Hospitality Industry 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jc w:val="center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HOT101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1"/>
              </w:numPr>
              <w:tabs>
                <w:tab w:val="num" w:pos="692"/>
              </w:tabs>
              <w:spacing w:before="120" w:after="120" w:line="259" w:lineRule="auto"/>
              <w:ind w:left="692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Front Office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jc w:val="center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HOT207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4D2966" w:rsidRPr="000F15FC" w:rsidTr="007D01C7">
        <w:tc>
          <w:tcPr>
            <w:tcW w:w="9995" w:type="dxa"/>
            <w:gridSpan w:val="9"/>
            <w:shd w:val="clear" w:color="auto" w:fill="A6A6A6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 xml:space="preserve">Β’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 (30ECTS)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r w:rsidRPr="000F15FC">
              <w:rPr>
                <w:rFonts w:ascii="Arial" w:eastAsia="Calibri" w:hAnsi="Arial" w:cs="Arial"/>
                <w:lang w:val="en-US"/>
              </w:rPr>
              <w:t>Food and Beverage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HOT202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2.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 xml:space="preserve">Practical Experience in </w:t>
            </w:r>
            <w:r w:rsidRPr="000F15FC">
              <w:rPr>
                <w:rFonts w:ascii="Arial" w:eastAsia="Calibri" w:hAnsi="Arial" w:cs="Arial"/>
                <w:lang w:val="en-US"/>
              </w:rPr>
              <w:t xml:space="preserve">Food and Beverage Service 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HOT118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Financial Accounting for the Hospitality Industry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ACC102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The technique of  writing and language studies II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ENG122</w:t>
            </w:r>
          </w:p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Sales Techniques and Processes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SAL101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4D2966" w:rsidRPr="000F15FC" w:rsidTr="007D01C7">
        <w:tc>
          <w:tcPr>
            <w:tcW w:w="9995" w:type="dxa"/>
            <w:gridSpan w:val="9"/>
            <w:shd w:val="clear" w:color="auto" w:fill="A6A6A6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 xml:space="preserve">C’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Semester(30ECTS)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2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Food preparation lab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HOT117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2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 xml:space="preserve">Housekeeping Management 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HOT206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2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Computer Fundamentals II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COM104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2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Speech and Language practice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ENG211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2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Facilities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HOT308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4D2966" w:rsidRPr="000F15FC" w:rsidTr="007D01C7">
        <w:tc>
          <w:tcPr>
            <w:tcW w:w="9995" w:type="dxa"/>
            <w:gridSpan w:val="9"/>
            <w:shd w:val="clear" w:color="auto" w:fill="A6A6A6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 xml:space="preserve">D’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Semester(30ECTS)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1.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Business Law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LAW311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2.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Effective speaking and Advanced Language Practice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ENG212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Financial Accounting for the Hospitality Industry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0F15FC">
              <w:rPr>
                <w:rFonts w:ascii="Arial" w:eastAsia="Calibri" w:hAnsi="Arial" w:cs="Arial"/>
                <w:lang w:eastAsia="en-US"/>
              </w:rPr>
              <w:t>ACC203</w:t>
            </w:r>
          </w:p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l-GR" w:eastAsia="en-US"/>
              </w:rPr>
              <w:t>Marketing Principles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MAR101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Animation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HOT208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Microeconomics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jc w:val="center"/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ECO101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4892" w:type="dxa"/>
            <w:gridSpan w:val="3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lastRenderedPageBreak/>
              <w:t>Practical Training -Industrial Placement (Optional)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HOT311</w:t>
            </w:r>
          </w:p>
        </w:tc>
        <w:tc>
          <w:tcPr>
            <w:tcW w:w="1134" w:type="dxa"/>
            <w:gridSpan w:val="2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During Summer break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*Student should choose </w:t>
            </w:r>
            <w:r w:rsidRPr="000F15FC">
              <w:rPr>
                <w:rFonts w:ascii="Arial" w:eastAsia="Calibri" w:hAnsi="Arial" w:cs="Arial"/>
                <w:b/>
                <w:bCs/>
                <w:sz w:val="18"/>
                <w:szCs w:val="18"/>
                <w:lang w:val="en-US" w:eastAsia="en-US"/>
              </w:rPr>
              <w:t>ONE</w:t>
            </w:r>
            <w:r w:rsidRPr="000F15FC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 Elective course per semester</w:t>
            </w:r>
          </w:p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</w:p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4D2966" w:rsidRPr="000F15FC" w:rsidTr="007D01C7">
        <w:tc>
          <w:tcPr>
            <w:tcW w:w="9995" w:type="dxa"/>
            <w:gridSpan w:val="9"/>
            <w:shd w:val="clear" w:color="auto" w:fill="A6A6A6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E</w:t>
            </w:r>
            <w:r w:rsidRPr="000F15FC">
              <w:rPr>
                <w:rFonts w:ascii="Arial" w:eastAsia="Calibri" w:hAnsi="Arial" w:cs="Arial"/>
                <w:b/>
                <w:bCs/>
                <w:lang w:eastAsia="en-US"/>
              </w:rPr>
              <w:t xml:space="preserve">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Semester(30ECTS)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Human Relations/Supervisory Development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HUM201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2.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Technology and Innovation in Tourism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HOT407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International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BUS301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Financial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ACC308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Tourism Planning and Development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TOU221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Macroeconomics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ECO201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ind w:left="17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Cyprus History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CYP111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9995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*Student should choose </w:t>
            </w:r>
            <w:r w:rsidRPr="000F15FC">
              <w:rPr>
                <w:rFonts w:ascii="Arial" w:eastAsia="Calibri" w:hAnsi="Arial" w:cs="Arial"/>
                <w:b/>
                <w:bCs/>
                <w:sz w:val="18"/>
                <w:szCs w:val="18"/>
                <w:lang w:val="en-US" w:eastAsia="en-US"/>
              </w:rPr>
              <w:t>ONE</w:t>
            </w:r>
            <w:r w:rsidRPr="000F15FC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 Elective course per semester</w:t>
            </w:r>
          </w:p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4D2966" w:rsidRPr="000F15FC" w:rsidTr="007D01C7">
        <w:tc>
          <w:tcPr>
            <w:tcW w:w="9995" w:type="dxa"/>
            <w:gridSpan w:val="9"/>
            <w:shd w:val="clear" w:color="auto" w:fill="A6A6A6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F</w:t>
            </w:r>
            <w:r w:rsidRPr="000F15FC">
              <w:rPr>
                <w:rFonts w:ascii="Arial" w:eastAsia="Calibri" w:hAnsi="Arial" w:cs="Arial"/>
                <w:b/>
                <w:bCs/>
                <w:lang w:val="el-GR" w:eastAsia="en-US"/>
              </w:rPr>
              <w:t xml:space="preserve">’ </w:t>
            </w:r>
            <w:r w:rsidRPr="000F15FC">
              <w:rPr>
                <w:rFonts w:ascii="Arial" w:eastAsia="Calibri" w:hAnsi="Arial" w:cs="Arial"/>
                <w:b/>
                <w:bCs/>
                <w:lang w:val="en-US" w:eastAsia="en-US"/>
              </w:rPr>
              <w:t>Semester(30ECTS)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1.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Convention Management and Service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HOT301 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2.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Food and Beverage Controls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HOT302 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3.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Final Year Project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0F15FC">
              <w:rPr>
                <w:rFonts w:ascii="Arial" w:eastAsia="Calibri" w:hAnsi="Arial" w:cs="Arial"/>
                <w:lang w:eastAsia="en-US"/>
              </w:rPr>
              <w:t xml:space="preserve">HOT307 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4.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Compulsory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l-GR" w:eastAsia="en-US"/>
              </w:rPr>
              <w:t>International Marketing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MAR201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lastRenderedPageBreak/>
              <w:t xml:space="preserve">  5.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  <w:t>Human Resources Management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HUM203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Elective</w:t>
            </w:r>
          </w:p>
        </w:tc>
        <w:tc>
          <w:tcPr>
            <w:tcW w:w="2551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rPr>
                <w:rFonts w:ascii="Arial" w:eastAsia="Calibri" w:hAnsi="Arial" w:cs="Arial"/>
                <w:shd w:val="clear" w:color="auto" w:fill="FFFFFF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val="el-GR" w:eastAsia="en-US"/>
              </w:rPr>
              <w:t>Tourism and Hospitality Industry</w:t>
            </w:r>
          </w:p>
        </w:tc>
        <w:tc>
          <w:tcPr>
            <w:tcW w:w="1276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l-GR" w:eastAsia="en-US"/>
              </w:rPr>
              <w:t>TOU314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850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39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</w:t>
            </w:r>
          </w:p>
        </w:tc>
      </w:tr>
    </w:tbl>
    <w:p w:rsidR="004D2966" w:rsidRPr="000F15FC" w:rsidRDefault="004D2966" w:rsidP="004D2966">
      <w:pPr>
        <w:spacing w:before="120" w:after="120"/>
        <w:outlineLvl w:val="0"/>
        <w:rPr>
          <w:rFonts w:ascii="Arial" w:eastAsia="Calibri" w:hAnsi="Arial" w:cs="Arial"/>
          <w:lang w:val="en-US" w:eastAsia="en-US"/>
        </w:rPr>
      </w:pPr>
      <w:r w:rsidRPr="000F15FC">
        <w:rPr>
          <w:rFonts w:ascii="Arial" w:eastAsia="Calibri" w:hAnsi="Arial" w:cs="Arial"/>
          <w:sz w:val="18"/>
          <w:szCs w:val="18"/>
          <w:lang w:val="en-US" w:eastAsia="en-US"/>
        </w:rPr>
        <w:t xml:space="preserve">*Student should choose </w:t>
      </w:r>
      <w:r w:rsidRPr="000F15FC">
        <w:rPr>
          <w:rFonts w:ascii="Arial" w:eastAsia="Calibri" w:hAnsi="Arial" w:cs="Arial"/>
          <w:b/>
          <w:bCs/>
          <w:sz w:val="18"/>
          <w:szCs w:val="18"/>
          <w:lang w:val="en-US" w:eastAsia="en-US"/>
        </w:rPr>
        <w:t>ONE</w:t>
      </w:r>
      <w:r w:rsidRPr="000F15FC">
        <w:rPr>
          <w:rFonts w:ascii="Arial" w:eastAsia="Calibri" w:hAnsi="Arial" w:cs="Arial"/>
          <w:sz w:val="18"/>
          <w:szCs w:val="18"/>
          <w:lang w:val="en-US" w:eastAsia="en-US"/>
        </w:rPr>
        <w:t xml:space="preserve"> Elective course per semester</w:t>
      </w:r>
    </w:p>
    <w:p w:rsidR="004D2966" w:rsidRPr="000F15FC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</w:p>
    <w:p w:rsidR="004D2966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</w:p>
    <w:p w:rsidR="004D2966" w:rsidRPr="000F15FC" w:rsidRDefault="004D2966" w:rsidP="004D2966">
      <w:pPr>
        <w:spacing w:after="160" w:line="360" w:lineRule="auto"/>
        <w:outlineLvl w:val="0"/>
        <w:rPr>
          <w:rFonts w:ascii="Arial" w:eastAsia="Calibri" w:hAnsi="Arial" w:cs="Arial"/>
          <w:b/>
          <w:bCs/>
          <w:lang w:val="en-US" w:eastAsia="en-US"/>
        </w:rPr>
      </w:pPr>
      <w:r w:rsidRPr="000F15FC">
        <w:rPr>
          <w:rFonts w:ascii="Arial" w:eastAsia="Calibri" w:hAnsi="Arial" w:cs="Arial"/>
          <w:b/>
          <w:bCs/>
          <w:lang w:val="en-US" w:eastAsia="en-US"/>
        </w:rPr>
        <w:t xml:space="preserve">FOUNDATION COURSE 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701"/>
        <w:gridCol w:w="2268"/>
        <w:gridCol w:w="1559"/>
        <w:gridCol w:w="567"/>
        <w:gridCol w:w="567"/>
        <w:gridCol w:w="567"/>
        <w:gridCol w:w="709"/>
        <w:gridCol w:w="992"/>
      </w:tblGrid>
      <w:tr w:rsidR="004D2966" w:rsidRPr="000F15FC" w:rsidTr="007D01C7">
        <w:tc>
          <w:tcPr>
            <w:tcW w:w="640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Course Type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Course Code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Periods per week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Period duration</w:t>
            </w:r>
          </w:p>
        </w:tc>
        <w:tc>
          <w:tcPr>
            <w:tcW w:w="567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Number of weeks/</w:t>
            </w:r>
          </w:p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Academic semester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Total periods</w:t>
            </w: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l-GR" w:eastAsia="en-US"/>
              </w:rPr>
              <w:t>/</w:t>
            </w:r>
          </w:p>
          <w:p w:rsidR="004D2966" w:rsidRPr="000F15FC" w:rsidRDefault="004D2966" w:rsidP="007D01C7">
            <w:pPr>
              <w:tabs>
                <w:tab w:val="left" w:pos="-1701"/>
              </w:tabs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>Academic semester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4D2966" w:rsidRPr="000F15FC" w:rsidRDefault="004D2966" w:rsidP="007D01C7">
            <w:pPr>
              <w:tabs>
                <w:tab w:val="left" w:pos="-1701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/>
              </w:rPr>
              <w:t xml:space="preserve">Number of </w:t>
            </w:r>
            <w:r w:rsidRPr="000F15F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ECTS</w:t>
            </w:r>
          </w:p>
        </w:tc>
      </w:tr>
      <w:tr w:rsidR="004D2966" w:rsidRPr="000F15FC" w:rsidTr="007D01C7">
        <w:tc>
          <w:tcPr>
            <w:tcW w:w="9570" w:type="dxa"/>
            <w:gridSpan w:val="9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2"/>
                <w:szCs w:val="22"/>
                <w:lang w:val="el-GR" w:eastAsia="en-US"/>
              </w:rPr>
              <w:t xml:space="preserve">Α’ </w:t>
            </w:r>
            <w:r w:rsidRPr="000F15FC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Semester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3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Compulsory</w:t>
            </w:r>
          </w:p>
        </w:tc>
        <w:tc>
          <w:tcPr>
            <w:tcW w:w="2268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eastAsia="en-US"/>
              </w:rPr>
              <w:t xml:space="preserve">ENGLISH GRAMMAR </w:t>
            </w:r>
          </w:p>
        </w:tc>
        <w:tc>
          <w:tcPr>
            <w:tcW w:w="1559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ENG021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169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0 (NC)</w:t>
            </w:r>
          </w:p>
        </w:tc>
      </w:tr>
      <w:tr w:rsidR="004D2966" w:rsidRPr="000F15FC" w:rsidTr="007D01C7">
        <w:trPr>
          <w:trHeight w:val="418"/>
        </w:trPr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3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22"/>
                <w:szCs w:val="22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sz w:val="22"/>
                <w:szCs w:val="22"/>
                <w:lang w:val="el-GR" w:eastAsia="en-US"/>
              </w:rPr>
              <w:t>Compulsory</w:t>
            </w:r>
          </w:p>
        </w:tc>
        <w:tc>
          <w:tcPr>
            <w:tcW w:w="2268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shd w:val="clear" w:color="auto" w:fill="FFFFFF"/>
                <w:lang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eastAsia="en-US"/>
              </w:rPr>
              <w:t>READING AND WRITING</w:t>
            </w:r>
          </w:p>
        </w:tc>
        <w:tc>
          <w:tcPr>
            <w:tcW w:w="1559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ENG022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 xml:space="preserve">       156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0(NC)</w:t>
            </w:r>
          </w:p>
        </w:tc>
      </w:tr>
      <w:tr w:rsidR="004D2966" w:rsidRPr="000F15FC" w:rsidTr="007D01C7">
        <w:tc>
          <w:tcPr>
            <w:tcW w:w="9570" w:type="dxa"/>
            <w:gridSpan w:val="9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0F15FC">
              <w:rPr>
                <w:rFonts w:ascii="Arial" w:eastAsia="Calibri" w:hAnsi="Arial" w:cs="Arial"/>
                <w:b/>
                <w:bCs/>
                <w:sz w:val="22"/>
                <w:szCs w:val="22"/>
                <w:lang w:val="el-GR" w:eastAsia="en-US"/>
              </w:rPr>
              <w:t xml:space="preserve">’ </w:t>
            </w:r>
            <w:r w:rsidRPr="000F15FC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Semester</w:t>
            </w:r>
          </w:p>
        </w:tc>
      </w:tr>
      <w:tr w:rsidR="004D2966" w:rsidRPr="000F15FC" w:rsidTr="007D01C7"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4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Compulsory</w:t>
            </w:r>
          </w:p>
        </w:tc>
        <w:tc>
          <w:tcPr>
            <w:tcW w:w="2268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shd w:val="clear" w:color="auto" w:fill="FFFFFF"/>
                <w:lang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eastAsia="en-US"/>
              </w:rPr>
              <w:t>ENGLISH GRAMMAR</w:t>
            </w:r>
          </w:p>
          <w:p w:rsidR="004D2966" w:rsidRPr="000F15FC" w:rsidRDefault="004D2966" w:rsidP="007D01C7">
            <w:pPr>
              <w:rPr>
                <w:rFonts w:ascii="Arial" w:eastAsia="Calibri" w:hAnsi="Arial" w:cs="Arial"/>
                <w:b/>
                <w:bCs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ENG051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0(NC)</w:t>
            </w:r>
          </w:p>
        </w:tc>
      </w:tr>
      <w:tr w:rsidR="004D2966" w:rsidRPr="000F15FC" w:rsidTr="007D01C7">
        <w:trPr>
          <w:trHeight w:val="418"/>
        </w:trPr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4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22"/>
                <w:szCs w:val="22"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sz w:val="22"/>
                <w:szCs w:val="22"/>
                <w:lang w:val="el-GR" w:eastAsia="en-US"/>
              </w:rPr>
              <w:t>Compulsory</w:t>
            </w:r>
          </w:p>
        </w:tc>
        <w:tc>
          <w:tcPr>
            <w:tcW w:w="2268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shd w:val="clear" w:color="auto" w:fill="FFFFFF"/>
                <w:lang w:eastAsia="en-US"/>
              </w:rPr>
            </w:pPr>
            <w:r w:rsidRPr="000F15FC">
              <w:rPr>
                <w:rFonts w:ascii="Arial" w:eastAsia="Calibri" w:hAnsi="Arial" w:cs="Arial"/>
                <w:shd w:val="clear" w:color="auto" w:fill="FFFFFF"/>
                <w:lang w:eastAsia="en-US"/>
              </w:rPr>
              <w:t>VOCABULARY AND COMPREHENSION</w:t>
            </w:r>
          </w:p>
        </w:tc>
        <w:tc>
          <w:tcPr>
            <w:tcW w:w="1559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ENG052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0(NC)</w:t>
            </w:r>
          </w:p>
        </w:tc>
      </w:tr>
      <w:tr w:rsidR="004D2966" w:rsidRPr="000F15FC" w:rsidTr="007D01C7">
        <w:trPr>
          <w:trHeight w:val="490"/>
        </w:trPr>
        <w:tc>
          <w:tcPr>
            <w:tcW w:w="640" w:type="dxa"/>
            <w:vAlign w:val="center"/>
          </w:tcPr>
          <w:p w:rsidR="004D2966" w:rsidRPr="000F15FC" w:rsidRDefault="004D2966" w:rsidP="004D2966">
            <w:pPr>
              <w:numPr>
                <w:ilvl w:val="0"/>
                <w:numId w:val="4"/>
              </w:numPr>
              <w:spacing w:before="120" w:after="120" w:line="259" w:lineRule="auto"/>
              <w:outlineLvl w:val="0"/>
              <w:rPr>
                <w:rFonts w:ascii="Arial" w:eastAsia="Calibri" w:hAnsi="Arial" w:cs="Arial"/>
                <w:lang w:val="el-GR" w:eastAsia="en-US"/>
              </w:rPr>
            </w:pPr>
          </w:p>
        </w:tc>
        <w:tc>
          <w:tcPr>
            <w:tcW w:w="1701" w:type="dxa"/>
            <w:vAlign w:val="center"/>
          </w:tcPr>
          <w:p w:rsidR="004D2966" w:rsidRPr="000F15FC" w:rsidRDefault="004D2966" w:rsidP="007D01C7">
            <w:pPr>
              <w:spacing w:before="120" w:after="120"/>
              <w:outlineLvl w:val="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Compulsory</w:t>
            </w:r>
          </w:p>
        </w:tc>
        <w:tc>
          <w:tcPr>
            <w:tcW w:w="2268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FIVE STAR ENGLISH</w:t>
            </w:r>
          </w:p>
          <w:p w:rsidR="004D2966" w:rsidRPr="000F15FC" w:rsidRDefault="004D2966" w:rsidP="007D01C7">
            <w:pPr>
              <w:rPr>
                <w:rFonts w:ascii="Arial" w:eastAsia="Calibri" w:hAnsi="Arial" w:cs="Arial"/>
                <w:b/>
                <w:bCs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4D2966" w:rsidRPr="000F15FC" w:rsidRDefault="004D2966" w:rsidP="007D01C7">
            <w:pPr>
              <w:rPr>
                <w:rFonts w:ascii="Arial" w:eastAsia="Calibri" w:hAnsi="Arial" w:cs="Arial"/>
                <w:lang w:val="fr-FR" w:eastAsia="en-US"/>
              </w:rPr>
            </w:pPr>
            <w:r w:rsidRPr="000F15FC">
              <w:rPr>
                <w:rFonts w:ascii="Arial" w:eastAsia="Calibri" w:hAnsi="Arial" w:cs="Arial"/>
                <w:lang w:val="fr-FR" w:eastAsia="en-US"/>
              </w:rPr>
              <w:t>ENG053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55’</w:t>
            </w:r>
          </w:p>
        </w:tc>
        <w:tc>
          <w:tcPr>
            <w:tcW w:w="567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4D2966" w:rsidRPr="000F15FC" w:rsidRDefault="004D2966" w:rsidP="007D01C7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bCs/>
                <w:lang w:val="el-GR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65</w:t>
            </w:r>
          </w:p>
        </w:tc>
        <w:tc>
          <w:tcPr>
            <w:tcW w:w="992" w:type="dxa"/>
            <w:vAlign w:val="center"/>
          </w:tcPr>
          <w:p w:rsidR="004D2966" w:rsidRPr="000F15FC" w:rsidRDefault="004D2966" w:rsidP="007D01C7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0F15FC">
              <w:rPr>
                <w:rFonts w:ascii="Arial" w:eastAsia="Calibri" w:hAnsi="Arial" w:cs="Arial"/>
                <w:lang w:val="en-US" w:eastAsia="en-US"/>
              </w:rPr>
              <w:t>0(NC)</w:t>
            </w:r>
          </w:p>
        </w:tc>
      </w:tr>
    </w:tbl>
    <w:p w:rsidR="004D2966" w:rsidRDefault="004D2966" w:rsidP="004D2966">
      <w:pPr>
        <w:tabs>
          <w:tab w:val="center" w:pos="4735"/>
        </w:tabs>
        <w:jc w:val="center"/>
        <w:rPr>
          <w:rFonts w:ascii="Arial" w:hAnsi="Arial" w:cs="Arial"/>
          <w:b/>
          <w:lang w:val="en-US" w:eastAsia="en-US"/>
        </w:rPr>
      </w:pPr>
    </w:p>
    <w:p w:rsidR="004D2966" w:rsidRDefault="004D2966" w:rsidP="004D2966">
      <w:pPr>
        <w:tabs>
          <w:tab w:val="center" w:pos="4735"/>
        </w:tabs>
        <w:jc w:val="center"/>
        <w:rPr>
          <w:rFonts w:ascii="Arial" w:hAnsi="Arial" w:cs="Arial"/>
          <w:b/>
          <w:lang w:val="en-US" w:eastAsia="en-US"/>
        </w:rPr>
      </w:pPr>
      <w:r>
        <w:rPr>
          <w:rFonts w:ascii="Arial" w:hAnsi="Arial" w:cs="Arial"/>
          <w:b/>
          <w:lang w:val="en-US" w:eastAsia="en-US"/>
        </w:rPr>
        <w:t xml:space="preserve">Upon successful completion of this program, students </w:t>
      </w:r>
      <w:proofErr w:type="gramStart"/>
      <w:r>
        <w:rPr>
          <w:rFonts w:ascii="Arial" w:hAnsi="Arial" w:cs="Arial"/>
          <w:b/>
          <w:lang w:val="en-US" w:eastAsia="en-US"/>
        </w:rPr>
        <w:t>are awarded</w:t>
      </w:r>
      <w:proofErr w:type="gramEnd"/>
      <w:r>
        <w:rPr>
          <w:rFonts w:ascii="Arial" w:hAnsi="Arial" w:cs="Arial"/>
          <w:b/>
          <w:lang w:val="en-US" w:eastAsia="en-US"/>
        </w:rPr>
        <w:t xml:space="preserve"> the Higher Diploma in Hotel Administration.</w:t>
      </w:r>
    </w:p>
    <w:p w:rsidR="004D2966" w:rsidRDefault="004D2966" w:rsidP="004D2966">
      <w:pPr>
        <w:tabs>
          <w:tab w:val="center" w:pos="4735"/>
        </w:tabs>
        <w:jc w:val="center"/>
        <w:rPr>
          <w:rFonts w:ascii="Arial" w:hAnsi="Arial" w:cs="Arial"/>
          <w:b/>
          <w:lang w:val="en-US" w:eastAsia="en-US"/>
        </w:rPr>
      </w:pPr>
    </w:p>
    <w:p w:rsidR="00EE44CB" w:rsidRPr="004D2966" w:rsidRDefault="00EE44CB">
      <w:pPr>
        <w:rPr>
          <w:lang w:val="en-US"/>
        </w:rPr>
      </w:pPr>
      <w:bookmarkStart w:id="0" w:name="_GoBack"/>
      <w:bookmarkEnd w:id="0"/>
    </w:p>
    <w:sectPr w:rsidR="00EE44CB" w:rsidRPr="004D2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3DD"/>
    <w:multiLevelType w:val="hybridMultilevel"/>
    <w:tmpl w:val="FFB0990C"/>
    <w:lvl w:ilvl="0" w:tplc="3782F76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B5FF2"/>
    <w:multiLevelType w:val="hybridMultilevel"/>
    <w:tmpl w:val="FFB0990C"/>
    <w:lvl w:ilvl="0" w:tplc="3782F76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821D45"/>
    <w:multiLevelType w:val="hybridMultilevel"/>
    <w:tmpl w:val="FFB0990C"/>
    <w:lvl w:ilvl="0" w:tplc="3782F76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E82AF9"/>
    <w:multiLevelType w:val="hybridMultilevel"/>
    <w:tmpl w:val="FFB0990C"/>
    <w:lvl w:ilvl="0" w:tplc="3782F76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66"/>
    <w:rsid w:val="004D2966"/>
    <w:rsid w:val="00E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71CA-2A8F-4794-B4F6-5B45661B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2021-02-19T15:19:00Z</dcterms:created>
  <dcterms:modified xsi:type="dcterms:W3CDTF">2021-02-19T15:19:00Z</dcterms:modified>
</cp:coreProperties>
</file>